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56" w:afterLines="50"/>
        <w:jc w:val="center"/>
        <w:rPr>
          <w:rFonts w:hint="eastAsia" w:ascii="黑体" w:eastAsia="黑体"/>
          <w:sz w:val="32"/>
          <w:szCs w:val="32"/>
        </w:rPr>
      </w:pPr>
      <w:r>
        <w:rPr>
          <w:rFonts w:hint="eastAsia" w:ascii="黑体" w:eastAsia="黑体" w:cs="宋体"/>
          <w:sz w:val="32"/>
          <w:szCs w:val="32"/>
        </w:rPr>
        <w:t>福建省高校思想政治教育研究会2016年一般课题</w:t>
      </w:r>
      <w:r>
        <w:rPr>
          <w:rFonts w:hint="eastAsia" w:ascii="黑体" w:eastAsia="黑体"/>
          <w:sz w:val="32"/>
          <w:szCs w:val="32"/>
        </w:rPr>
        <w:t>名单</w:t>
      </w:r>
    </w:p>
    <w:tbl>
      <w:tblPr>
        <w:tblStyle w:val="5"/>
        <w:tblW w:w="9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4962"/>
        <w:gridCol w:w="899"/>
        <w:gridCol w:w="126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vAlign w:val="center"/>
          </w:tcPr>
          <w:p>
            <w:pPr>
              <w:jc w:val="center"/>
              <w:rPr>
                <w:rFonts w:hint="eastAsia" w:ascii="黑体" w:eastAsia="黑体"/>
                <w:b/>
                <w:sz w:val="30"/>
                <w:szCs w:val="20"/>
              </w:rPr>
            </w:pPr>
            <w:r>
              <w:rPr>
                <w:rFonts w:hint="eastAsia" w:ascii="黑体" w:eastAsia="黑体"/>
                <w:b/>
                <w:szCs w:val="21"/>
              </w:rPr>
              <w:t>序号</w:t>
            </w:r>
          </w:p>
        </w:tc>
        <w:tc>
          <w:tcPr>
            <w:tcW w:w="4962" w:type="dxa"/>
            <w:vAlign w:val="center"/>
          </w:tcPr>
          <w:p>
            <w:pPr>
              <w:jc w:val="center"/>
              <w:rPr>
                <w:rFonts w:hint="eastAsia" w:ascii="黑体" w:eastAsia="黑体"/>
                <w:b/>
                <w:sz w:val="30"/>
                <w:szCs w:val="20"/>
              </w:rPr>
            </w:pPr>
            <w:r>
              <w:rPr>
                <w:rFonts w:hint="eastAsia" w:ascii="黑体" w:eastAsia="黑体"/>
                <w:b/>
                <w:szCs w:val="21"/>
              </w:rPr>
              <w:t>项目名称</w:t>
            </w:r>
          </w:p>
        </w:tc>
        <w:tc>
          <w:tcPr>
            <w:tcW w:w="899" w:type="dxa"/>
            <w:vAlign w:val="center"/>
          </w:tcPr>
          <w:p>
            <w:pPr>
              <w:jc w:val="center"/>
              <w:rPr>
                <w:rFonts w:hint="eastAsia" w:ascii="黑体" w:eastAsia="黑体"/>
                <w:b/>
                <w:szCs w:val="21"/>
              </w:rPr>
            </w:pPr>
            <w:r>
              <w:rPr>
                <w:rFonts w:hint="eastAsia" w:ascii="黑体" w:eastAsia="黑体"/>
                <w:b/>
                <w:szCs w:val="21"/>
              </w:rPr>
              <w:t>项  目</w:t>
            </w:r>
          </w:p>
          <w:p>
            <w:pPr>
              <w:jc w:val="center"/>
              <w:rPr>
                <w:rFonts w:hint="eastAsia" w:ascii="黑体" w:eastAsia="黑体"/>
                <w:b/>
                <w:sz w:val="30"/>
                <w:szCs w:val="20"/>
              </w:rPr>
            </w:pPr>
            <w:r>
              <w:rPr>
                <w:rFonts w:hint="eastAsia" w:ascii="黑体" w:eastAsia="黑体"/>
                <w:b/>
                <w:szCs w:val="21"/>
              </w:rPr>
              <w:t>负责人</w:t>
            </w:r>
          </w:p>
        </w:tc>
        <w:tc>
          <w:tcPr>
            <w:tcW w:w="1260" w:type="dxa"/>
            <w:vAlign w:val="center"/>
          </w:tcPr>
          <w:p>
            <w:pPr>
              <w:jc w:val="center"/>
              <w:rPr>
                <w:rFonts w:hint="eastAsia" w:ascii="黑体" w:eastAsia="黑体"/>
                <w:b/>
                <w:szCs w:val="21"/>
              </w:rPr>
            </w:pPr>
            <w:r>
              <w:rPr>
                <w:rFonts w:hint="eastAsia" w:ascii="黑体" w:eastAsia="黑体"/>
                <w:b/>
                <w:szCs w:val="21"/>
              </w:rPr>
              <w:t>起止</w:t>
            </w:r>
          </w:p>
          <w:p>
            <w:pPr>
              <w:jc w:val="center"/>
              <w:rPr>
                <w:rFonts w:hint="eastAsia" w:ascii="黑体" w:eastAsia="黑体"/>
                <w:b/>
                <w:sz w:val="30"/>
                <w:szCs w:val="20"/>
              </w:rPr>
            </w:pPr>
            <w:r>
              <w:rPr>
                <w:rFonts w:hint="eastAsia" w:ascii="黑体" w:eastAsia="黑体"/>
                <w:b/>
                <w:szCs w:val="21"/>
              </w:rPr>
              <w:t>年限</w:t>
            </w:r>
          </w:p>
        </w:tc>
        <w:tc>
          <w:tcPr>
            <w:tcW w:w="1875" w:type="dxa"/>
            <w:vAlign w:val="center"/>
          </w:tcPr>
          <w:p>
            <w:pPr>
              <w:jc w:val="center"/>
              <w:rPr>
                <w:rFonts w:hint="eastAsia" w:ascii="黑体" w:eastAsia="黑体"/>
                <w:b/>
                <w:sz w:val="30"/>
                <w:szCs w:val="20"/>
              </w:rPr>
            </w:pPr>
            <w:r>
              <w:rPr>
                <w:rFonts w:hint="eastAsia" w:ascii="黑体" w:eastAsia="黑体"/>
                <w:b/>
                <w:szCs w:val="21"/>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高校辅导员职业能力特征分析及提升路径研究——基于50位福建省“全国辅导员年度人物”的分析</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付胜勇</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厦门大学嘉庚学院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 xml:space="preserve">“高校-社区”协同实践育人模式研究 </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李岩丽</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践行诚毅校训与培育社会主义核心价值观研究——以集美大学诚毅学院为例</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王志强</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集美大学诚毅学院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4</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“互联网＋”高师院校大学生创业实践平台研究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张爱民</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5</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社会转型期福建高校意识形态风险预警与管控研究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董成雄</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华侨大学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6</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大学生社会主义核心价值观内化的微观心理机制和促进策略研究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黄小乐</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闽南师范大学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7</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内地高校新疆少数民族学生教育管理精细化研究－以福建省为例</w:t>
            </w:r>
            <w:bookmarkStart w:id="0" w:name="_GoBack"/>
            <w:bookmarkEnd w:id="0"/>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苏开敏</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福建农林大学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8</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弘扬《大学》文化与践行社会主义核心价值观良性互动研究——以福建农林大学金山学院为例</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肖知亮</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福建农林大学金山学院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9</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Style w:val="8"/>
                <w:rFonts w:hint="eastAsia" w:asciiTheme="minorEastAsia" w:hAnsiTheme="minorEastAsia" w:eastAsiaTheme="minorEastAsia" w:cstheme="minorEastAsia"/>
                <w:color w:val="auto"/>
                <w:sz w:val="21"/>
                <w:szCs w:val="21"/>
                <w:lang w:bidi="ar"/>
              </w:rPr>
              <w:t>新形势下高校党课教学有效性研究</w:t>
            </w:r>
            <w:r>
              <w:rPr>
                <w:rStyle w:val="9"/>
                <w:rFonts w:hint="eastAsia" w:asciiTheme="minorEastAsia" w:hAnsiTheme="minorEastAsia" w:eastAsiaTheme="minorEastAsia" w:cstheme="minorEastAsia"/>
                <w:color w:val="auto"/>
                <w:sz w:val="21"/>
                <w:szCs w:val="21"/>
                <w:lang w:bidi="ar"/>
              </w:rPr>
              <w:t xml:space="preserve"> </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黄  宁</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10</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新形势下高校意识形态风险管控研究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何海琳</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厦门医学高等专科学校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11</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大数据时代高校思想政治理论课教学创新研究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孙长虹</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eastAsia="zh-CN" w:bidi="ar"/>
              </w:rPr>
              <w:t>闽江学院</w:t>
            </w:r>
            <w:r>
              <w:rPr>
                <w:rFonts w:hint="eastAsia" w:asciiTheme="minorEastAsia" w:hAnsiTheme="minorEastAsia" w:eastAsiaTheme="minorEastAsia" w:cstheme="minorEastAsia"/>
                <w:color w:val="000000"/>
                <w:kern w:val="0"/>
                <w:sz w:val="21"/>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12</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新媒体时代历史虚无主义对高校思想政治工作的挑战及其对策研究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贾  凯</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厦门大学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13</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“全面二孩”政策下女大学生以创业带动就业的路径探析——基于社会性别视角</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陈秋虹</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厦门大学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14</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中医药文化与社会主义核心价值观的内在关联研究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翁  锋</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15</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大学生“校园贷”和分期消费的风险预警与管控研究——以厦门大学嘉庚学院为例</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赵新根</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厦门大学嘉庚学院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16</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自媒体时代大学生网络文化工作室的培育策略研究——以厦门市高校为例</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王俊伟</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华侨大学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17</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“社会主义核心价值观”实践育人新平台建设探索——集美大学海上教学实习船“育德”轮育“德”教育</w:t>
            </w:r>
            <w:r>
              <w:rPr>
                <w:rFonts w:hint="eastAsia" w:asciiTheme="minorEastAsia" w:hAnsiTheme="minorEastAsia" w:eastAsiaTheme="minorEastAsia" w:cstheme="minorEastAsia"/>
                <w:color w:val="auto"/>
                <w:kern w:val="0"/>
                <w:sz w:val="21"/>
                <w:szCs w:val="21"/>
                <w:lang w:eastAsia="zh-CN" w:bidi="ar"/>
              </w:rPr>
              <w:t>基地建设</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李祥军</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集美大学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18</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学生工作视角下大学生创业资本的培育研究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张丽玉</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集美大学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19</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高校实践育人制度化科学化常态化机制研究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陈艺勇</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福建师范大学福清分校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新媒体时代高校易班网络文化建设的校本化研究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何冬锦</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21</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新媒体时代高校思想政治教育管理制度化探究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王彬彬</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福建农林大学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22</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现代学徒制下专业教师与辅导员协同育人机制探析</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曾  咪</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漳州职业技术学院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23</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亲情教育在大学生思想政治教育中的运用研究——以厦门理工学院为例</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林怡倩</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厦门理工学院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24</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高校专业教师与思想政治教育工作者协同育人机制研究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陈三明</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集美大学诚毅学院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25</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公民意识教育视阈下的大学生法治思维培养</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尤  佳</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厦门城市职业学院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26</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“大众创业，万众创新”背景下的大学生创新创业教育与实践研究—以福建省高校为例</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谭晓兰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 xml:space="preserve">福州大学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27</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非课程教育因素在高校大学生创业支持体系中的作用——以福建为例</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洪少春</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泉州师范学院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28</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医学院校专业教师与思想政治教育工作者协同育人创新团队构建研究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陈录赐</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29</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大数据时代高校思想政治教育创新的路径研究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黎胜禄</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福建师范大学协和学院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30</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高校教育舆情的研判及引导机制建设实证研究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杨金莺</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莆田学院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31</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基于高校创业园区模块化与社团转型相结合的大学生创新创业教育研究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林文豹</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莆田学院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32</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高职护生社区见习与职业成熟度影响相关研究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鄢  妘</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泉州医学高等专科学校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33</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高校朋辈心理辅导员胜任力模型实证研究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廖友国</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闽江学院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34</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福建自贸区背景下的大学生网络创业瓶颈研究 ——以福建部分高校学生为例</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万  菊</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福建江夏学院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35</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以导师团为契机专业教师与思想政治教育工作者协同育人机制研究探索</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余  敏</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黎明职业大学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36</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“以文化人”视野下的社会主义核心价值观大众化研究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林荣策</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华侨大学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37</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传统优秀家训文化与社会主义核心价值观的内在关联研究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周晓梅</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集美大学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38</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大学生朋辈心理危机干预的实证研究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曾欣虹</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福建师范大学福清分校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39</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新媒体时代高校思想政治工作的挑战与对策研究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肖  行</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40</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 xml:space="preserve">“大众创业，万众创新”背景下的大学生“小而美”创新创业实践研究 </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姚  俊</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漳州职业技术学院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41</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师范生养成教育与职业道德培养一体化管理模式的研究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姜  琪</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福建幼儿师范高等专科学校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42</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自媒体时代高校辅导员思想政治教育话语优化研究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罗华香</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福州职业技术学院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43</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Style w:val="10"/>
                <w:rFonts w:hint="eastAsia" w:asciiTheme="minorEastAsia" w:hAnsiTheme="minorEastAsia" w:eastAsiaTheme="minorEastAsia" w:cstheme="minorEastAsia"/>
                <w:color w:val="auto"/>
                <w:sz w:val="21"/>
                <w:szCs w:val="21"/>
                <w:lang w:bidi="ar"/>
              </w:rPr>
              <w:t>“互联网</w:t>
            </w:r>
            <w:r>
              <w:rPr>
                <w:rFonts w:hint="eastAsia" w:asciiTheme="minorEastAsia" w:hAnsiTheme="minorEastAsia" w:eastAsiaTheme="minorEastAsia" w:cstheme="minorEastAsia"/>
                <w:color w:val="auto"/>
                <w:kern w:val="0"/>
                <w:sz w:val="21"/>
                <w:szCs w:val="21"/>
                <w:lang w:bidi="ar"/>
              </w:rPr>
              <w:t>+”</w:t>
            </w:r>
            <w:r>
              <w:rPr>
                <w:rStyle w:val="10"/>
                <w:rFonts w:hint="eastAsia" w:asciiTheme="minorEastAsia" w:hAnsiTheme="minorEastAsia" w:eastAsiaTheme="minorEastAsia" w:cstheme="minorEastAsia"/>
                <w:color w:val="auto"/>
                <w:sz w:val="21"/>
                <w:szCs w:val="21"/>
                <w:lang w:bidi="ar"/>
              </w:rPr>
              <w:t>高校大学生创新创业实践平台研究</w:t>
            </w:r>
          </w:p>
        </w:tc>
        <w:tc>
          <w:tcPr>
            <w:tcW w:w="899"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bidi="ar"/>
              </w:rPr>
              <w:t>叶  凯</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Cs w:val="21"/>
              </w:rPr>
            </w:pPr>
            <w:r>
              <w:rPr>
                <w:rFonts w:hint="eastAsia" w:ascii="黑体" w:eastAsia="黑体"/>
                <w:szCs w:val="21"/>
              </w:rPr>
              <w:t>2016-2017</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集美大学诚毅学院</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1A"/>
    <w:rsid w:val="000A0295"/>
    <w:rsid w:val="000C00E3"/>
    <w:rsid w:val="00167FDF"/>
    <w:rsid w:val="00177080"/>
    <w:rsid w:val="00181579"/>
    <w:rsid w:val="001D4689"/>
    <w:rsid w:val="00212E50"/>
    <w:rsid w:val="00232D33"/>
    <w:rsid w:val="00250DFC"/>
    <w:rsid w:val="00261D24"/>
    <w:rsid w:val="00312A71"/>
    <w:rsid w:val="0033502A"/>
    <w:rsid w:val="00387097"/>
    <w:rsid w:val="0039434D"/>
    <w:rsid w:val="00426EAD"/>
    <w:rsid w:val="004926A4"/>
    <w:rsid w:val="004C799E"/>
    <w:rsid w:val="004D4D67"/>
    <w:rsid w:val="005F35A0"/>
    <w:rsid w:val="0064250B"/>
    <w:rsid w:val="00694456"/>
    <w:rsid w:val="00733C9D"/>
    <w:rsid w:val="007A6BD2"/>
    <w:rsid w:val="008133D5"/>
    <w:rsid w:val="008320FE"/>
    <w:rsid w:val="00887D1A"/>
    <w:rsid w:val="008A02A1"/>
    <w:rsid w:val="00A101F4"/>
    <w:rsid w:val="00A70ECC"/>
    <w:rsid w:val="00B757F2"/>
    <w:rsid w:val="00BB5694"/>
    <w:rsid w:val="00BB6866"/>
    <w:rsid w:val="00C955CB"/>
    <w:rsid w:val="00CA6DB6"/>
    <w:rsid w:val="00CC3BE0"/>
    <w:rsid w:val="00CF24C0"/>
    <w:rsid w:val="00D40EAC"/>
    <w:rsid w:val="00DC5E6F"/>
    <w:rsid w:val="00E0669E"/>
    <w:rsid w:val="00E11930"/>
    <w:rsid w:val="00E46CA4"/>
    <w:rsid w:val="00E574FB"/>
    <w:rsid w:val="00E92FA5"/>
    <w:rsid w:val="00EF6740"/>
    <w:rsid w:val="00F46E2D"/>
    <w:rsid w:val="00F65155"/>
    <w:rsid w:val="00F65DB8"/>
    <w:rsid w:val="00F66C41"/>
    <w:rsid w:val="00FD2C1A"/>
    <w:rsid w:val="00FE1B4D"/>
    <w:rsid w:val="099A1BFC"/>
    <w:rsid w:val="0FCB4413"/>
    <w:rsid w:val="6DA3212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character" w:customStyle="1" w:styleId="8">
    <w:name w:val="font21"/>
    <w:uiPriority w:val="0"/>
    <w:rPr>
      <w:rFonts w:hint="eastAsia" w:ascii="宋体" w:hAnsi="宋体" w:eastAsia="宋体" w:cs="宋体"/>
      <w:color w:val="000000"/>
      <w:sz w:val="24"/>
      <w:szCs w:val="24"/>
      <w:u w:val="none"/>
    </w:rPr>
  </w:style>
  <w:style w:type="character" w:customStyle="1" w:styleId="9">
    <w:name w:val="font01"/>
    <w:uiPriority w:val="0"/>
    <w:rPr>
      <w:rFonts w:hint="default" w:ascii="Times New Roman" w:hAnsi="Times New Roman" w:eastAsia="宋体" w:cs="Times New Roman"/>
      <w:color w:val="000000"/>
      <w:sz w:val="24"/>
      <w:szCs w:val="24"/>
      <w:u w:val="single"/>
    </w:rPr>
  </w:style>
  <w:style w:type="character" w:customStyle="1" w:styleId="10">
    <w:name w:val="font1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347</Words>
  <Characters>1979</Characters>
  <Lines>16</Lines>
  <Paragraphs>4</Paragraphs>
  <ScaleCrop>false</ScaleCrop>
  <LinksUpToDate>false</LinksUpToDate>
  <CharactersWithSpaces>2322</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2016-07-07T07:01:00Z</dcterms:created>
  <dc:creator>辜陈君</dc:creator>
  <cp:lastModifiedBy>nb</cp:lastModifiedBy>
  <dcterms:modified xsi:type="dcterms:W3CDTF">2016-09-12T03:13:40Z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