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134"/>
        <w:gridCol w:w="2937"/>
        <w:gridCol w:w="46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440" w:lineRule="exact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Courier New"/>
                <w:sz w:val="32"/>
                <w:szCs w:val="32"/>
              </w:rPr>
              <w:t>附件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58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黑体" w:hAnsi="黑体" w:eastAsia="黑体" w:cs="Courier New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Courier New"/>
                <w:sz w:val="32"/>
                <w:szCs w:val="32"/>
              </w:rPr>
              <w:t>第九届宿舍心理健康信息员培训班专题安排表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58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仿宋_GB2312" w:hAnsi="Courier New" w:eastAsia="仿宋_GB2312" w:cs="Courier New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sz w:val="28"/>
                <w:szCs w:val="28"/>
              </w:rPr>
              <w:t>专题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b/>
                <w:bCs/>
                <w:sz w:val="28"/>
                <w:szCs w:val="28"/>
              </w:rPr>
              <w:t>学院（学部）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大学生朋辈心理辅导工作技术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梁  莹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教育、心理+海外、经济、法学+马院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丘文福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社历、公管+环境（本科）、体科、旅游+物能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詹明瑛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color w:val="FF0000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音乐+美术、计网、数统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ascii="仿宋_GB2312" w:hAnsi="Courier New" w:eastAsia="仿宋_GB2312" w:cs="Courier New"/>
                <w:sz w:val="24"/>
                <w:szCs w:val="28"/>
              </w:rPr>
              <w:t>高</w:t>
            </w: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 xml:space="preserve"> </w:t>
            </w:r>
            <w:r>
              <w:rPr>
                <w:rFonts w:ascii="仿宋_GB2312" w:hAnsi="Courier New" w:eastAsia="仿宋_GB2312" w:cs="Courier New"/>
                <w:sz w:val="24"/>
                <w:szCs w:val="28"/>
              </w:rPr>
              <w:t xml:space="preserve"> 华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传播、光电（本科）、化材（本科）+地科（本科）、生科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蔡艺颖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文学、外语、环境（研）+化材（研）+地科（研）+光电（研）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大学生常见心理问题识别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修  缙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教育、心理+海外、经济、法学+马院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_GB2312" w:hAnsi="Courier New" w:eastAsia="仿宋_GB2312" w:cs="Courier New"/>
                <w:sz w:val="24"/>
                <w:szCs w:val="28"/>
              </w:rPr>
            </w:pPr>
            <w:r>
              <w:rPr>
                <w:rFonts w:ascii="仿宋_GB2312" w:hAnsi="Courier New" w:eastAsia="仿宋_GB2312" w:cs="Courier New"/>
                <w:sz w:val="24"/>
                <w:szCs w:val="28"/>
              </w:rPr>
              <w:t>郭少清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社历、公管+环境（本科）、体科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彭新波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音乐+美术、计网、数统、旅游+物能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黄爱玲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传播、光电（本科）、化材（本科）+地科（本科）、生科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程利国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文学、外语、环境（研）+化材（研）+地科（研）+光电（研）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大学生宿舍人际关系应对技巧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朱银娇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教育、心理+海外、经济、法学+马院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吴其旺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社历、公管+环境（本科）、体科、旅游+物能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 xml:space="preserve">邱 </w:t>
            </w:r>
            <w:r>
              <w:rPr>
                <w:rFonts w:ascii="仿宋_GB2312" w:hAnsi="Courier New" w:eastAsia="仿宋_GB2312" w:cs="Courier New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琳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音乐+美术、计网、数统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ascii="仿宋_GB2312" w:hAnsi="Courier New" w:eastAsia="仿宋_GB2312" w:cs="Courier New"/>
                <w:sz w:val="24"/>
                <w:szCs w:val="28"/>
              </w:rPr>
              <w:t>游晶晶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传播、光电（本科）、化材（本科）+地科（本科）、生科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560" w:lineRule="exact"/>
              <w:rPr>
                <w:rFonts w:ascii="仿宋_GB2312" w:hAnsi="Courier New" w:eastAsia="仿宋_GB2312" w:cs="Courier New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jc w:val="center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杜  凯</w:t>
            </w:r>
          </w:p>
        </w:tc>
        <w:tc>
          <w:tcPr>
            <w:tcW w:w="7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560" w:lineRule="exact"/>
              <w:ind w:firstLine="480" w:firstLineChars="200"/>
              <w:rPr>
                <w:rFonts w:ascii="仿宋_GB2312" w:hAnsi="Courier New" w:eastAsia="仿宋_GB2312" w:cs="Courier New"/>
                <w:sz w:val="24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4"/>
                <w:szCs w:val="28"/>
              </w:rPr>
              <w:t>文学、外语、环境（研）+化材（研）+地科（研）+光电（研）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55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560" w:lineRule="exact"/>
              <w:rPr>
                <w:rFonts w:ascii="仿宋_GB2312" w:hAnsi="Courier New" w:eastAsia="仿宋_GB2312" w:cs="Courier New"/>
                <w:sz w:val="24"/>
              </w:rPr>
            </w:pPr>
            <w:r>
              <w:rPr>
                <w:rFonts w:hint="eastAsia" w:ascii="仿宋_GB2312" w:hAnsi="Courier New" w:eastAsia="仿宋_GB2312" w:cs="Courier New"/>
                <w:sz w:val="24"/>
              </w:rPr>
              <w:t>备注：部分人数较少的学院合并一场培训，中间用“+”号连接。</w:t>
            </w:r>
          </w:p>
        </w:tc>
      </w:tr>
    </w:tbl>
    <w:p>
      <w:pPr>
        <w:spacing w:line="44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D3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2021-11-18T06:48:40Z</dcterms:created>
  <dc:creator>22726</dc:creator>
  <cp:lastModifiedBy>丘文福</cp:lastModifiedBy>
  <dcterms:modified xsi:type="dcterms:W3CDTF">2021-11-18T06:48:47Z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