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黑体" w:hAnsi="黑体" w:eastAsia="黑体" w:cs="微软雅黑"/>
          <w:sz w:val="30"/>
          <w:szCs w:val="30"/>
        </w:rPr>
      </w:pPr>
      <w:r>
        <w:rPr>
          <w:rFonts w:hint="eastAsia" w:ascii="黑体" w:hAnsi="黑体" w:eastAsia="黑体" w:cs="微软雅黑"/>
          <w:sz w:val="30"/>
          <w:szCs w:val="30"/>
          <w:lang w:val="en-US" w:eastAsia="zh-CN"/>
        </w:rPr>
        <w:tab/>
      </w:r>
      <w:r>
        <w:rPr>
          <w:rFonts w:hint="eastAsia" w:ascii="黑体" w:hAnsi="黑体" w:eastAsia="黑体" w:cs="微软雅黑"/>
          <w:sz w:val="30"/>
          <w:szCs w:val="30"/>
        </w:rPr>
        <w:t>附件</w:t>
      </w:r>
      <w:r>
        <w:rPr>
          <w:rFonts w:ascii="黑体" w:hAnsi="黑体" w:eastAsia="黑体" w:cs="微软雅黑"/>
          <w:sz w:val="30"/>
          <w:szCs w:val="30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第七届“全省高校网络教育优秀作品推选展示活动”校内作品征集获奖名单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255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优秀网络文章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一等奖（</w:t>
            </w:r>
            <w:r>
              <w:rPr>
                <w:rFonts w:ascii="楷体_GB2312" w:hAnsi="宋体" w:eastAsia="楷体_GB2312"/>
                <w:sz w:val="30"/>
                <w:szCs w:val="30"/>
              </w:rPr>
              <w:t>1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  <w:t>加强斗争精神和斗争本领养成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发展规划处（省部共建工作办公室）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陈超凡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优秀工作案例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一等奖（</w:t>
            </w:r>
            <w:r>
              <w:rPr>
                <w:rFonts w:ascii="楷体_GB2312" w:hAnsi="宋体" w:eastAsia="楷体_GB2312"/>
                <w:sz w:val="30"/>
                <w:szCs w:val="30"/>
              </w:rPr>
              <w:t>1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  <w:t>五维融合，网络美育赋  能卓越教师培育新范式——以福师大音乐学院“十百千万”美育工程为例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  <w:t xml:space="preserve">  音乐学院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  <w:t xml:space="preserve"> 杜成煜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  <w:t xml:space="preserve"> 陈德铭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优秀微课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一等奖（</w:t>
            </w:r>
            <w:r>
              <w:rPr>
                <w:rFonts w:ascii="楷体_GB2312" w:hAnsi="宋体" w:eastAsia="楷体_GB2312"/>
                <w:sz w:val="30"/>
                <w:szCs w:val="30"/>
              </w:rPr>
              <w:t>1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  <w:t>以己传道星火燎原，不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  <w:t>忘初心薪火相传——教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  <w:t>育是接续星火的事业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  <w:t xml:space="preserve"> 党政办公室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  <w:t xml:space="preserve"> 周彬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优秀新媒体作品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一等奖（</w:t>
            </w:r>
            <w:r>
              <w:rPr>
                <w:rFonts w:ascii="楷体_GB2312" w:hAnsi="宋体" w:eastAsia="楷体_GB2312"/>
                <w:sz w:val="30"/>
                <w:szCs w:val="30"/>
              </w:rPr>
              <w:t>1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  <w:t>政和白茶——穿越千年的魅力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  <w:t xml:space="preserve">  外国语学院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 w:bidi="ar-SA"/>
              </w:rPr>
              <w:t xml:space="preserve"> 叶源</w:t>
            </w:r>
          </w:p>
        </w:tc>
      </w:tr>
    </w:tbl>
    <w:p/>
    <w:sectPr>
      <w:pgSz w:w="11906" w:h="16838"/>
      <w:pgMar w:top="1304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TExMTQzNmQ0OGUzOWI1Y2JkYjk2MmM3OTk0ZGEifQ=="/>
  </w:docVars>
  <w:rsids>
    <w:rsidRoot w:val="2EBE6418"/>
    <w:rsid w:val="1B815378"/>
    <w:rsid w:val="2EBE6418"/>
    <w:rsid w:val="322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0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2024-06-27T03:14:00Z</dcterms:created>
  <dc:creator>未知</dc:creator>
  <cp:lastModifiedBy>未知</cp:lastModifiedBy>
  <dcterms:modified xsi:type="dcterms:W3CDTF">2024-06-27T03:17:10Z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EF629957F21B47CAA81EE31FDC529CBF_11</vt:lpwstr>
  </property>
</Properties>
</file>