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附件7</w:t>
      </w:r>
    </w:p>
    <w:p>
      <w:pPr>
        <w:adjustRightInd w:val="0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研究生科学道德与学风建设优秀组织奖评分标准</w:t>
      </w:r>
    </w:p>
    <w:p>
      <w:pPr>
        <w:adjustRightInd w:val="0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pacing w:line="50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一、组织形式（10分）</w:t>
      </w:r>
      <w:bookmarkStart w:id="0" w:name="_GoBack"/>
      <w:bookmarkEnd w:id="0"/>
    </w:p>
    <w:p>
      <w:pPr>
        <w:adjustRightInd w:val="0"/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活动形式既结合研究生群体特点，又体现时代发展的特点，用研究生喜闻乐见的形式教育、感染广大研究生。</w:t>
      </w:r>
    </w:p>
    <w:p>
      <w:pPr>
        <w:adjustRightInd w:val="0"/>
        <w:spacing w:line="500" w:lineRule="exact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二、活动内容（50分）</w:t>
      </w:r>
    </w:p>
    <w:p>
      <w:pPr>
        <w:adjustRightInd w:val="0"/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紧密结合学院学科专业特点，开展丰富多彩、灵活多样的活动，研究生乐于参与、广泛参与，并从中受益，体现较强的实效性和针对性。</w:t>
      </w:r>
    </w:p>
    <w:p>
      <w:pPr>
        <w:adjustRightInd w:val="0"/>
        <w:spacing w:line="500" w:lineRule="exact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三、活动效果（30分）</w:t>
      </w:r>
    </w:p>
    <w:p>
      <w:pPr>
        <w:adjustRightInd w:val="0"/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对广大研究生具有良好的教育效果，有学院特色的成功经验，形成具有推广意义的典型案例或有效做法，树立学院研究生学风建设活动品牌。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四、新闻报道（10分）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被学校网站首页“学院动态”栏目、学工部、研究生院、校团委网站报道1篇得1分，被学校网站首页“师大要闻”栏目、校报和校外媒体报道1篇得2分，最高得分为10分；同一内容多个报道取最高分，不重复计分。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47EB882-40C4-49E8-A4D1-DBF0AA482A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3DA134-D2E6-4FD9-8C47-CEF204A478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xNTFmNjVjNzA3MTg3MmViYzkwNTI5YWE2ZjQzOWQifQ=="/>
  </w:docVars>
  <w:rsids>
    <w:rsidRoot w:val="508F3050"/>
    <w:rsid w:val="0044256F"/>
    <w:rsid w:val="0099655D"/>
    <w:rsid w:val="009C4FAA"/>
    <w:rsid w:val="05EC5C49"/>
    <w:rsid w:val="508F3050"/>
    <w:rsid w:val="6DEA23EB"/>
    <w:rsid w:val="789A5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330</Words>
  <Characters>335</Characters>
  <Lines>2</Lines>
  <Paragraphs>1</Paragraphs>
  <TotalTime>1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2019-11-08T06:45:00Z</dcterms:created>
  <dc:creator>杨顺昌</dc:creator>
  <cp:lastModifiedBy>win 10</cp:lastModifiedBy>
  <dcterms:modified xsi:type="dcterms:W3CDTF">2023-02-20T03:27:33Z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103401A759A4478A90128212633FC69F</vt:lpwstr>
  </property>
</Properties>
</file>